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C" w:rsidRPr="00696C0B" w:rsidRDefault="0036403C" w:rsidP="0036403C">
      <w:pPr>
        <w:pStyle w:val="Ttulo1"/>
        <w:numPr>
          <w:ilvl w:val="0"/>
          <w:numId w:val="4"/>
        </w:numPr>
        <w:tabs>
          <w:tab w:val="left" w:pos="432"/>
        </w:tabs>
        <w:ind w:left="432" w:hanging="432"/>
        <w:jc w:val="center"/>
        <w:rPr>
          <w:rFonts w:ascii="Arial" w:hAnsi="Arial" w:cs="Arial"/>
          <w:color w:val="000000" w:themeColor="text1"/>
          <w:sz w:val="24"/>
        </w:rPr>
      </w:pPr>
      <w:r w:rsidRPr="00696C0B">
        <w:rPr>
          <w:rFonts w:ascii="Arial" w:hAnsi="Arial" w:cs="Arial"/>
          <w:noProof/>
          <w:color w:val="000000" w:themeColor="text1"/>
          <w:sz w:val="24"/>
          <w:lang w:eastAsia="pt-BR"/>
        </w:rPr>
        <w:drawing>
          <wp:inline distT="0" distB="7620" distL="0" distR="0" wp14:anchorId="04B213C0" wp14:editId="3EAC6519">
            <wp:extent cx="612775" cy="7162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3C" w:rsidRPr="00696C0B" w:rsidRDefault="0036403C" w:rsidP="0036403C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696C0B">
        <w:rPr>
          <w:rFonts w:ascii="Arial" w:hAnsi="Arial"/>
          <w:b/>
          <w:color w:val="000000" w:themeColor="text1"/>
          <w:sz w:val="24"/>
          <w:szCs w:val="24"/>
        </w:rPr>
        <w:t>TRIBUNAL DE JUSTIÇA DO ESTADO DO RIO GRANDE DO NORTE</w:t>
      </w:r>
    </w:p>
    <w:p w:rsidR="0036403C" w:rsidRPr="00696C0B" w:rsidRDefault="0036403C" w:rsidP="0036403C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696C0B">
        <w:rPr>
          <w:rFonts w:ascii="Arial" w:hAnsi="Arial"/>
          <w:b/>
          <w:color w:val="000000" w:themeColor="text1"/>
          <w:sz w:val="24"/>
          <w:szCs w:val="24"/>
        </w:rPr>
        <w:t>GABINETE DA PRESIDÊNCIA</w:t>
      </w:r>
    </w:p>
    <w:p w:rsidR="002026C6" w:rsidRPr="00696C0B" w:rsidRDefault="002026C6" w:rsidP="002026C6">
      <w:pPr>
        <w:spacing w:after="240" w:line="0" w:lineRule="atLeast"/>
        <w:ind w:left="2780"/>
        <w:rPr>
          <w:rFonts w:ascii="Arial" w:eastAsia="Times New Roman" w:hAnsi="Arial"/>
          <w:b/>
          <w:color w:val="000000" w:themeColor="text1"/>
          <w:sz w:val="24"/>
          <w:szCs w:val="24"/>
        </w:rPr>
      </w:pPr>
    </w:p>
    <w:p w:rsidR="0036403C" w:rsidRPr="00696C0B" w:rsidRDefault="005B4110" w:rsidP="0036403C">
      <w:pPr>
        <w:pStyle w:val="Ttulo1"/>
        <w:numPr>
          <w:ilvl w:val="0"/>
          <w:numId w:val="0"/>
        </w:numPr>
        <w:spacing w:before="120" w:after="120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PORTARIA CONJUNTA Nº 93</w:t>
      </w:r>
      <w:r w:rsidR="00F56301">
        <w:rPr>
          <w:rFonts w:ascii="Arial" w:eastAsia="Times New Roman" w:hAnsi="Arial" w:cs="Arial"/>
          <w:color w:val="000000" w:themeColor="text1"/>
          <w:sz w:val="24"/>
        </w:rPr>
        <w:t>, DE 26</w:t>
      </w:r>
      <w:bookmarkStart w:id="0" w:name="_GoBack"/>
      <w:bookmarkEnd w:id="0"/>
      <w:r w:rsidR="0036403C" w:rsidRPr="00696C0B">
        <w:rPr>
          <w:rFonts w:ascii="Arial" w:eastAsia="Times New Roman" w:hAnsi="Arial" w:cs="Arial"/>
          <w:color w:val="000000" w:themeColor="text1"/>
          <w:sz w:val="24"/>
        </w:rPr>
        <w:t xml:space="preserve"> DE DEZEMBRO DE 2022</w:t>
      </w:r>
    </w:p>
    <w:p w:rsidR="0036403C" w:rsidRPr="00696C0B" w:rsidRDefault="0036403C" w:rsidP="0036403C">
      <w:pPr>
        <w:spacing w:before="240" w:after="240"/>
        <w:ind w:left="4536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hAnsi="Arial"/>
          <w:color w:val="000000" w:themeColor="text1"/>
          <w:sz w:val="24"/>
          <w:szCs w:val="24"/>
        </w:rPr>
        <w:t>Define critérios de avaliação da produtividade do resultado das designações e cumulações de magistrados para as unidades judiciárias do 1º grau e determina outras providências.</w:t>
      </w:r>
    </w:p>
    <w:p w:rsidR="006C09CB" w:rsidRPr="00696C0B" w:rsidRDefault="006C09CB" w:rsidP="0036403C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O PRESIDENTE DO TRIBUNAL DE JUSTIÇA DO ESTADO DO RIO GRANDE DO NORTE e o CORREGEDOR-GERAL DE JUSTIÇA DO ESTADO DO RIO GRANDE DO NORTE, no uso de suas atribuições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br/>
      </w:r>
      <w:r w:rsidR="0036403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legais e regimentais,</w:t>
      </w:r>
    </w:p>
    <w:p w:rsidR="00876C79" w:rsidRPr="00696C0B" w:rsidRDefault="00876C79" w:rsidP="00876C79">
      <w:pPr>
        <w:spacing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CONSIDERANDO </w:t>
      </w:r>
      <w:r w:rsidR="0036403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o parágrafo único, art. 5º, da 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Portaria Conjunta nº 04/2021, de 21 de janeiro de 2021, </w:t>
      </w:r>
      <w:r w:rsidR="0005394E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que estabelece a designação de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Juiz</w:t>
      </w:r>
      <w:r w:rsidR="00BE015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05394E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de </w:t>
      </w:r>
      <w:r w:rsidR="0036403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Direito em caso de substituição e estabelece que todas as designações realizadas </w:t>
      </w:r>
      <w:proofErr w:type="gramStart"/>
      <w:r w:rsidR="0036403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serão</w:t>
      </w:r>
      <w:proofErr w:type="gramEnd"/>
      <w:r w:rsidR="0036403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reavaliadas pela CGJ a cada 06 (seis) meses, com base na evolução dos dados e indicadores da Unidade Judiciária substituída; e</w:t>
      </w:r>
    </w:p>
    <w:p w:rsidR="0005394E" w:rsidRPr="00696C0B" w:rsidRDefault="0005394E" w:rsidP="00876C79">
      <w:pPr>
        <w:spacing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CONSIDERANDO a necessidade de estabelecer critérios </w:t>
      </w:r>
      <w:r w:rsidR="00075BB3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objetivos para a avaliação da produtividade do resultado das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designações e cumulações de Magistrado</w:t>
      </w:r>
      <w:r w:rsidR="00EC784E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s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para as Unidades Judiciárias do 1º Grau;</w:t>
      </w:r>
    </w:p>
    <w:p w:rsidR="002026C6" w:rsidRPr="00696C0B" w:rsidRDefault="002026C6" w:rsidP="00876C79">
      <w:pPr>
        <w:spacing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RESOLVE</w:t>
      </w:r>
      <w:r w:rsidR="006C09CB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M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:</w:t>
      </w:r>
    </w:p>
    <w:p w:rsidR="00DD4C87" w:rsidRPr="00696C0B" w:rsidRDefault="002026C6" w:rsidP="00876C79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Art. 1º </w:t>
      </w:r>
      <w:r w:rsidR="00DD4C87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Fica determinado que os critérios d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e avaliação sobre a designação </w:t>
      </w:r>
      <w:r w:rsidR="00DD4C87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serão baseados na força de trabalho existente na unidade judiciária que receber o apoio</w:t>
      </w:r>
      <w:r w:rsidR="00CA0F32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, quais sejam:</w:t>
      </w:r>
    </w:p>
    <w:p w:rsidR="00CA0F32" w:rsidRPr="00696C0B" w:rsidRDefault="00CA0F32" w:rsidP="00876C79">
      <w:pPr>
        <w:spacing w:before="240" w:after="240" w:line="360" w:lineRule="auto"/>
        <w:ind w:firstLine="1418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I – quando </w:t>
      </w:r>
      <w:r w:rsidR="00A36081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a unidade judiciária estiver sem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Juiz</w:t>
      </w:r>
      <w:r w:rsidR="00BE015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de Direito </w:t>
      </w:r>
      <w:r w:rsidR="00F42163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Titular</w:t>
      </w:r>
      <w:r w:rsidR="00A36081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, dispuser de </w:t>
      </w:r>
      <w:r w:rsidR="0022528C">
        <w:rPr>
          <w:rFonts w:ascii="Arial" w:hAnsi="Arial"/>
          <w:color w:val="000000" w:themeColor="text1"/>
          <w:sz w:val="24"/>
          <w:szCs w:val="24"/>
        </w:rPr>
        <w:t>Assistente de Gabinete de Juiz ou</w:t>
      </w:r>
      <w:r w:rsidR="00A36081"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724C05" w:rsidRPr="00696C0B">
        <w:rPr>
          <w:rFonts w:ascii="Arial" w:hAnsi="Arial"/>
          <w:color w:val="000000" w:themeColor="text1"/>
          <w:sz w:val="24"/>
          <w:szCs w:val="24"/>
        </w:rPr>
        <w:t>Assessor de Gabinete de Juiz</w:t>
      </w:r>
      <w:r w:rsidR="00090B6A"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36081" w:rsidRPr="00696C0B">
        <w:rPr>
          <w:rFonts w:ascii="Arial" w:hAnsi="Arial"/>
          <w:color w:val="000000" w:themeColor="text1"/>
          <w:sz w:val="24"/>
          <w:szCs w:val="24"/>
        </w:rPr>
        <w:t xml:space="preserve">e a designação for de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BE015C"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96C0B">
        <w:rPr>
          <w:rFonts w:ascii="Arial" w:hAnsi="Arial"/>
          <w:color w:val="000000" w:themeColor="text1"/>
          <w:sz w:val="24"/>
          <w:szCs w:val="24"/>
        </w:rPr>
        <w:t>Auxiliar com exclusividade em 01 (uma) unidade judiciária</w:t>
      </w:r>
      <w:r w:rsidR="00A36081" w:rsidRPr="00696C0B">
        <w:rPr>
          <w:rFonts w:ascii="Arial" w:hAnsi="Arial"/>
          <w:color w:val="000000" w:themeColor="text1"/>
          <w:sz w:val="24"/>
          <w:szCs w:val="24"/>
        </w:rPr>
        <w:t>, será avaliado se a produtividade corresponde a, no mínimo,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120% </w:t>
      </w:r>
      <w:r w:rsidRPr="00696C0B">
        <w:rPr>
          <w:rFonts w:ascii="Arial" w:hAnsi="Arial"/>
          <w:color w:val="000000" w:themeColor="text1"/>
          <w:sz w:val="24"/>
          <w:szCs w:val="24"/>
        </w:rPr>
        <w:lastRenderedPageBreak/>
        <w:t>(cento e vinte por cento) da produtividade média dos juízes de mesmo grupo de unidade judiciária;</w:t>
      </w:r>
    </w:p>
    <w:p w:rsidR="00A36081" w:rsidRPr="00696C0B" w:rsidRDefault="00A36081" w:rsidP="00A36081">
      <w:pPr>
        <w:spacing w:before="240" w:after="240" w:line="360" w:lineRule="auto"/>
        <w:ind w:firstLine="1418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II – quando a unidade judiciária estiver sem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Juiz</w:t>
      </w:r>
      <w:r w:rsidR="00BE015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EC784E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de Direito </w:t>
      </w:r>
      <w:r w:rsidR="00F42163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Titular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, dispuser apenas de 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Assistente de Gabinete de Juiz 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e a designação for de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BE015C"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96C0B">
        <w:rPr>
          <w:rFonts w:ascii="Arial" w:hAnsi="Arial"/>
          <w:color w:val="000000" w:themeColor="text1"/>
          <w:sz w:val="24"/>
          <w:szCs w:val="24"/>
        </w:rPr>
        <w:t>Auxiliar com exclusividade em 01 (uma) unidade judiciária, será avaliado se a produtividade corresponde a, no mínimo, 100% (</w:t>
      </w:r>
      <w:r w:rsidR="00313F31" w:rsidRPr="00696C0B">
        <w:rPr>
          <w:rFonts w:ascii="Arial" w:hAnsi="Arial"/>
          <w:color w:val="000000" w:themeColor="text1"/>
          <w:sz w:val="24"/>
          <w:szCs w:val="24"/>
        </w:rPr>
        <w:t xml:space="preserve">cem </w:t>
      </w:r>
      <w:r w:rsidRPr="00696C0B">
        <w:rPr>
          <w:rFonts w:ascii="Arial" w:hAnsi="Arial"/>
          <w:color w:val="000000" w:themeColor="text1"/>
          <w:sz w:val="24"/>
          <w:szCs w:val="24"/>
        </w:rPr>
        <w:t>por cento) da produtividade média dos juízes de mesmo grupo de unidade judiciária;</w:t>
      </w:r>
    </w:p>
    <w:p w:rsidR="00AA356B" w:rsidRPr="00696C0B" w:rsidRDefault="00AA356B" w:rsidP="00AA356B">
      <w:pPr>
        <w:spacing w:before="240" w:after="240" w:line="360" w:lineRule="auto"/>
        <w:ind w:firstLine="1418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III – quando a unidade judiciária estiver sem 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Titular, dispuser de </w:t>
      </w:r>
      <w:r w:rsidR="0022528C">
        <w:rPr>
          <w:rFonts w:ascii="Arial" w:hAnsi="Arial"/>
          <w:color w:val="000000" w:themeColor="text1"/>
          <w:sz w:val="24"/>
          <w:szCs w:val="24"/>
        </w:rPr>
        <w:t>Assistente de Gabinete de Juiz ou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Assessor de Gabinete de Juiz e a designação for de 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Substituto com exclusividade em 01 (uma) unidade judiciária, será avaliado se a produtividade corresponde a, no mínimo, 100% (</w:t>
      </w:r>
      <w:r w:rsidR="00313F31" w:rsidRPr="00696C0B">
        <w:rPr>
          <w:rFonts w:ascii="Arial" w:hAnsi="Arial"/>
          <w:color w:val="000000" w:themeColor="text1"/>
          <w:sz w:val="24"/>
          <w:szCs w:val="24"/>
        </w:rPr>
        <w:t xml:space="preserve">cem </w:t>
      </w:r>
      <w:r w:rsidRPr="00696C0B">
        <w:rPr>
          <w:rFonts w:ascii="Arial" w:hAnsi="Arial"/>
          <w:color w:val="000000" w:themeColor="text1"/>
          <w:sz w:val="24"/>
          <w:szCs w:val="24"/>
        </w:rPr>
        <w:t>por cento) da produtividade média dos juízes de mesmo grupo de unidade judiciária;</w:t>
      </w:r>
    </w:p>
    <w:p w:rsidR="00931968" w:rsidRPr="00696C0B" w:rsidRDefault="00931968" w:rsidP="00931968">
      <w:pPr>
        <w:spacing w:before="240" w:after="240" w:line="360" w:lineRule="auto"/>
        <w:ind w:firstLine="1418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IV – quando a unidade judiciária estiver </w:t>
      </w:r>
      <w:r w:rsidR="00313F31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sem 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313F31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Titular, dispuser apenas 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de 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Assistente de Gabinete de Juiz </w:t>
      </w:r>
      <w:r w:rsidRPr="00696C0B">
        <w:rPr>
          <w:rFonts w:ascii="Arial" w:hAnsi="Arial"/>
          <w:color w:val="000000" w:themeColor="text1"/>
          <w:sz w:val="24"/>
          <w:szCs w:val="24"/>
        </w:rPr>
        <w:t>e a designação for de Juiz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Substituto com exclusividade em 01 (uma) unidade judiciária, será avaliado se a produtividade corresponde a, no mínimo, </w:t>
      </w:r>
      <w:r w:rsidR="00313F31" w:rsidRPr="00696C0B">
        <w:rPr>
          <w:rFonts w:ascii="Arial" w:hAnsi="Arial"/>
          <w:color w:val="000000" w:themeColor="text1"/>
          <w:sz w:val="24"/>
          <w:szCs w:val="24"/>
        </w:rPr>
        <w:t>80</w:t>
      </w:r>
      <w:r w:rsidRPr="00696C0B">
        <w:rPr>
          <w:rFonts w:ascii="Arial" w:hAnsi="Arial"/>
          <w:color w:val="000000" w:themeColor="text1"/>
          <w:sz w:val="24"/>
          <w:szCs w:val="24"/>
        </w:rPr>
        <w:t>% (</w:t>
      </w:r>
      <w:r w:rsidR="00313F31" w:rsidRPr="00696C0B">
        <w:rPr>
          <w:rFonts w:ascii="Arial" w:hAnsi="Arial"/>
          <w:color w:val="000000" w:themeColor="text1"/>
          <w:sz w:val="24"/>
          <w:szCs w:val="24"/>
        </w:rPr>
        <w:t>oitenta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por cento) da produtividade média dos juízes de mesmo grupo de unidade judiciária;</w:t>
      </w:r>
    </w:p>
    <w:p w:rsidR="00A36081" w:rsidRPr="00696C0B" w:rsidRDefault="00931968" w:rsidP="00A36081">
      <w:pPr>
        <w:spacing w:before="240" w:after="240" w:line="360" w:lineRule="auto"/>
        <w:ind w:firstLine="1418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V</w:t>
      </w:r>
      <w:r w:rsidR="00A36081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– quando a unidade judiciária estiver com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BE015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F42163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Titular</w:t>
      </w:r>
      <w:r w:rsidR="00A36081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A36081" w:rsidRPr="00696C0B">
        <w:rPr>
          <w:rFonts w:ascii="Arial" w:hAnsi="Arial"/>
          <w:color w:val="000000" w:themeColor="text1"/>
          <w:sz w:val="24"/>
          <w:szCs w:val="24"/>
        </w:rPr>
        <w:t xml:space="preserve">e a designação for de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de Direito </w:t>
      </w:r>
      <w:r w:rsidR="00A36081" w:rsidRPr="00696C0B">
        <w:rPr>
          <w:rFonts w:ascii="Arial" w:hAnsi="Arial"/>
          <w:color w:val="000000" w:themeColor="text1"/>
          <w:sz w:val="24"/>
          <w:szCs w:val="24"/>
        </w:rPr>
        <w:t>Auxiliar com exclusividade em 01 (uma) unidade judiciária, será avaliado se a produtividade corresponde a, no mínimo, 60% (sessenta por cento) da produtividade média dos juízes de mesmo grupo de unidade judiciária;</w:t>
      </w:r>
    </w:p>
    <w:p w:rsidR="00A36081" w:rsidRPr="00696C0B" w:rsidRDefault="00A36081" w:rsidP="00A36081">
      <w:pPr>
        <w:spacing w:before="240" w:after="240" w:line="360" w:lineRule="auto"/>
        <w:ind w:firstLine="1418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V</w:t>
      </w:r>
      <w:r w:rsidR="00931968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I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– quando a unidade judiciária estiver com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Juiz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de Direito </w:t>
      </w:r>
      <w:r w:rsidR="00F42163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Titular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e a designação for de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BE015C"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Substituto</w:t>
      </w:r>
      <w:r w:rsidR="004B5F2E"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com exclusividade em 01 (uma) unidade judiciária, será avaliado se a produtividade corresponde a, no mínimo, </w:t>
      </w:r>
      <w:r w:rsidR="004B5F2E" w:rsidRPr="00696C0B">
        <w:rPr>
          <w:rFonts w:ascii="Arial" w:hAnsi="Arial"/>
          <w:color w:val="000000" w:themeColor="text1"/>
          <w:sz w:val="24"/>
          <w:szCs w:val="24"/>
        </w:rPr>
        <w:t>4</w:t>
      </w:r>
      <w:r w:rsidRPr="00696C0B">
        <w:rPr>
          <w:rFonts w:ascii="Arial" w:hAnsi="Arial"/>
          <w:color w:val="000000" w:themeColor="text1"/>
          <w:sz w:val="24"/>
          <w:szCs w:val="24"/>
        </w:rPr>
        <w:t>0% (</w:t>
      </w:r>
      <w:r w:rsidR="004B5F2E" w:rsidRPr="00696C0B">
        <w:rPr>
          <w:rFonts w:ascii="Arial" w:hAnsi="Arial"/>
          <w:color w:val="000000" w:themeColor="text1"/>
          <w:sz w:val="24"/>
          <w:szCs w:val="24"/>
        </w:rPr>
        <w:t xml:space="preserve">quarenta </w:t>
      </w:r>
      <w:r w:rsidRPr="00696C0B">
        <w:rPr>
          <w:rFonts w:ascii="Arial" w:hAnsi="Arial"/>
          <w:color w:val="000000" w:themeColor="text1"/>
          <w:sz w:val="24"/>
          <w:szCs w:val="24"/>
        </w:rPr>
        <w:t>por cento) da produtividade média dos juízes de mesmo grupo de unidade judiciária;</w:t>
      </w:r>
    </w:p>
    <w:p w:rsidR="004B5F2E" w:rsidRPr="00696C0B" w:rsidRDefault="004B5F2E" w:rsidP="004B5F2E">
      <w:pPr>
        <w:spacing w:before="240" w:after="240" w:line="360" w:lineRule="auto"/>
        <w:ind w:firstLine="1418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VI</w:t>
      </w:r>
      <w:r w:rsidR="00931968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I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– quando a unidade judiciária estiver com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Juiz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de Direito</w:t>
      </w:r>
      <w:r w:rsidR="00BE015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F42163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Titular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ou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Substituto</w:t>
      </w:r>
      <w:r w:rsidR="008B4925" w:rsidRPr="00696C0B">
        <w:rPr>
          <w:rFonts w:ascii="Arial" w:hAnsi="Arial"/>
          <w:color w:val="000000" w:themeColor="text1"/>
          <w:sz w:val="24"/>
          <w:szCs w:val="24"/>
        </w:rPr>
        <w:t>,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a designação for de </w:t>
      </w:r>
      <w:r w:rsidR="00F408C5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 Auxiliar,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BE015C"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Substituto</w:t>
      </w:r>
      <w:r w:rsidR="008B4925" w:rsidRPr="00696C0B">
        <w:rPr>
          <w:rFonts w:ascii="Arial" w:hAnsi="Arial"/>
          <w:color w:val="000000" w:themeColor="text1"/>
          <w:sz w:val="24"/>
          <w:szCs w:val="24"/>
        </w:rPr>
        <w:t xml:space="preserve"> ou </w:t>
      </w:r>
      <w:r w:rsidR="00F42163" w:rsidRPr="00696C0B">
        <w:rPr>
          <w:rFonts w:ascii="Arial" w:hAnsi="Arial"/>
          <w:color w:val="000000" w:themeColor="text1"/>
          <w:sz w:val="24"/>
          <w:szCs w:val="24"/>
        </w:rPr>
        <w:t>Titular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de outra unidade com cumulação</w:t>
      </w:r>
      <w:r w:rsidR="008B4925" w:rsidRPr="00696C0B">
        <w:rPr>
          <w:rFonts w:ascii="Arial" w:hAnsi="Arial"/>
          <w:color w:val="000000" w:themeColor="text1"/>
          <w:sz w:val="24"/>
          <w:szCs w:val="24"/>
        </w:rPr>
        <w:t xml:space="preserve"> e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dispuser de 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Assistente de </w:t>
      </w:r>
      <w:r w:rsidR="0022528C">
        <w:rPr>
          <w:rFonts w:ascii="Arial" w:hAnsi="Arial"/>
          <w:color w:val="000000" w:themeColor="text1"/>
          <w:sz w:val="24"/>
          <w:szCs w:val="24"/>
        </w:rPr>
        <w:lastRenderedPageBreak/>
        <w:t>Gabinete de Juiz ou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724C05" w:rsidRPr="00696C0B">
        <w:rPr>
          <w:rFonts w:ascii="Arial" w:hAnsi="Arial"/>
          <w:color w:val="000000" w:themeColor="text1"/>
          <w:sz w:val="24"/>
          <w:szCs w:val="24"/>
        </w:rPr>
        <w:t>Assessor de Gabinete de Juiz</w:t>
      </w:r>
      <w:r w:rsidRPr="00696C0B">
        <w:rPr>
          <w:rFonts w:ascii="Arial" w:hAnsi="Arial"/>
          <w:color w:val="000000" w:themeColor="text1"/>
          <w:sz w:val="24"/>
          <w:szCs w:val="24"/>
        </w:rPr>
        <w:t>, será avaliado se a produtividade corresponde a, no mínimo, 60% (sessenta por cento) da produtividade média dos juízes de mesmo grupo de unidade judiciária;</w:t>
      </w:r>
    </w:p>
    <w:p w:rsidR="004B5F2E" w:rsidRPr="00696C0B" w:rsidRDefault="004B5F2E" w:rsidP="004B5F2E">
      <w:pPr>
        <w:spacing w:before="240" w:after="240" w:line="360" w:lineRule="auto"/>
        <w:ind w:firstLine="1418"/>
        <w:jc w:val="both"/>
        <w:rPr>
          <w:rFonts w:ascii="Arial" w:hAnsi="Arial"/>
          <w:color w:val="000000" w:themeColor="text1"/>
          <w:sz w:val="24"/>
          <w:szCs w:val="24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VI</w:t>
      </w:r>
      <w:r w:rsidR="00931968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I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I – quando a unidade judiciária estiver com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BE015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F42163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Titular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ou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Substituto</w:t>
      </w:r>
      <w:r w:rsidR="008B4925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,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a designação for de </w:t>
      </w:r>
      <w:r w:rsidR="00F408C5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 Direito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 Auxiliar,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="0022528C" w:rsidRP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de Direito </w:t>
      </w:r>
      <w:r w:rsidR="00A02144" w:rsidRPr="00696C0B">
        <w:rPr>
          <w:rFonts w:ascii="Arial" w:hAnsi="Arial"/>
          <w:color w:val="000000" w:themeColor="text1"/>
          <w:sz w:val="24"/>
          <w:szCs w:val="24"/>
        </w:rPr>
        <w:t>Substituto</w:t>
      </w:r>
      <w:r w:rsidR="008B4925" w:rsidRPr="00696C0B">
        <w:rPr>
          <w:rFonts w:ascii="Arial" w:hAnsi="Arial"/>
          <w:color w:val="000000" w:themeColor="text1"/>
          <w:sz w:val="24"/>
          <w:szCs w:val="24"/>
        </w:rPr>
        <w:t xml:space="preserve"> ou </w:t>
      </w:r>
      <w:r w:rsidR="00F42163" w:rsidRPr="00696C0B">
        <w:rPr>
          <w:rFonts w:ascii="Arial" w:hAnsi="Arial"/>
          <w:color w:val="000000" w:themeColor="text1"/>
          <w:sz w:val="24"/>
          <w:szCs w:val="24"/>
        </w:rPr>
        <w:t>Titular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de outra unidade com cumulação</w:t>
      </w:r>
      <w:r w:rsidR="008B4925" w:rsidRPr="00696C0B">
        <w:rPr>
          <w:rFonts w:ascii="Arial" w:hAnsi="Arial"/>
          <w:color w:val="000000" w:themeColor="text1"/>
          <w:sz w:val="24"/>
          <w:szCs w:val="24"/>
        </w:rPr>
        <w:t xml:space="preserve"> e</w:t>
      </w:r>
      <w:r w:rsidRPr="00696C0B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dispuser apenas de </w:t>
      </w:r>
      <w:r w:rsidR="00724C05" w:rsidRPr="00696C0B">
        <w:rPr>
          <w:rFonts w:ascii="Arial" w:hAnsi="Arial"/>
          <w:color w:val="000000" w:themeColor="text1"/>
          <w:sz w:val="24"/>
          <w:szCs w:val="24"/>
        </w:rPr>
        <w:t xml:space="preserve">Assistente de </w:t>
      </w:r>
      <w:r w:rsidR="0022528C">
        <w:rPr>
          <w:rFonts w:ascii="Arial" w:hAnsi="Arial"/>
          <w:color w:val="000000" w:themeColor="text1"/>
          <w:sz w:val="24"/>
          <w:szCs w:val="24"/>
        </w:rPr>
        <w:t xml:space="preserve">Gabinete </w:t>
      </w:r>
      <w:r w:rsidR="00724C05" w:rsidRPr="00696C0B">
        <w:rPr>
          <w:rFonts w:ascii="Arial" w:hAnsi="Arial"/>
          <w:color w:val="000000" w:themeColor="text1"/>
          <w:sz w:val="24"/>
          <w:szCs w:val="24"/>
        </w:rPr>
        <w:t>Juiz</w:t>
      </w:r>
      <w:r w:rsidRPr="00696C0B">
        <w:rPr>
          <w:rFonts w:ascii="Arial" w:hAnsi="Arial"/>
          <w:color w:val="000000" w:themeColor="text1"/>
          <w:sz w:val="24"/>
          <w:szCs w:val="24"/>
        </w:rPr>
        <w:t>, será avaliado se a produtividade corresponde a, no mínimo, 40% (quarenta por cento) da produtividade média dos juízes de mesmo grupo de unidade judiciária;</w:t>
      </w:r>
    </w:p>
    <w:p w:rsidR="0036403C" w:rsidRPr="00696C0B" w:rsidRDefault="00C119A9" w:rsidP="0036403C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Art. 2º Consideram-se para fins de análise da produtividade para designação, os seguintes critérios:</w:t>
      </w:r>
    </w:p>
    <w:p w:rsidR="0036403C" w:rsidRPr="00696C0B" w:rsidRDefault="0036403C" w:rsidP="0036403C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I - </w:t>
      </w:r>
      <w:r w:rsidR="00C119A9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A produção individual do </w:t>
      </w:r>
      <w:r w:rsidR="00A02144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Juiz</w:t>
      </w:r>
      <w:r w:rsidR="0022528C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de Direito</w:t>
      </w:r>
      <w:r w:rsidR="00BE015C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r w:rsidR="00C119A9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tomando por base as decisões, sentenças e audiências;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e</w:t>
      </w:r>
      <w:proofErr w:type="gramEnd"/>
    </w:p>
    <w:p w:rsidR="00C119A9" w:rsidRPr="00696C0B" w:rsidRDefault="0036403C" w:rsidP="0036403C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II - </w:t>
      </w:r>
      <w:r w:rsidR="00C119A9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O comparativo com a produtividade média dos juízes do mesmo grupo de varas e no mesmo período de designação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.</w:t>
      </w:r>
    </w:p>
    <w:p w:rsidR="0005394E" w:rsidRPr="00696C0B" w:rsidRDefault="00CD6281" w:rsidP="001A0166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Parágrafo único. </w:t>
      </w:r>
      <w:r w:rsidR="001A0166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No caso de designação de atividades restritas, serão analisados apenas os indicadores relacionados a essas atividades.</w:t>
      </w:r>
    </w:p>
    <w:p w:rsidR="001A0166" w:rsidRPr="00696C0B" w:rsidRDefault="001A0166" w:rsidP="001A0166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Art.</w:t>
      </w:r>
      <w:r w:rsidR="00C119A9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3º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A </w:t>
      </w:r>
      <w:r w:rsidR="006C09CB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Corregedoria Geral de Justiça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deverá reavaliar, a cada </w:t>
      </w:r>
      <w:proofErr w:type="gramStart"/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6</w:t>
      </w:r>
      <w:proofErr w:type="gramEnd"/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(seis) </w:t>
      </w:r>
      <w:r w:rsidR="00CD6281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meses, as designações realizadas, com base na evolução dos dados e indicadores da unidade judiciária substituída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. </w:t>
      </w:r>
    </w:p>
    <w:p w:rsidR="001A0166" w:rsidRPr="00696C0B" w:rsidRDefault="00CD6281" w:rsidP="001A0166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I – Na designação com data final determinada: quando o período for inferior a </w:t>
      </w:r>
      <w:proofErr w:type="gramStart"/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6</w:t>
      </w:r>
      <w:proofErr w:type="gramEnd"/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(seis) meses, a avaliação deverá ser realizada ao final deste; quando o período for superior a 6 (seis) meses, a avaliação deverá ser realizada a cada 6 (seis) meses e ao final do período;</w:t>
      </w:r>
    </w:p>
    <w:p w:rsidR="00CD6281" w:rsidRPr="00696C0B" w:rsidRDefault="00CD6281" w:rsidP="001A0166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II – Na designação com data final indeterminada: a avaliação deverá ser realizada a cada </w:t>
      </w:r>
      <w:proofErr w:type="gramStart"/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6</w:t>
      </w:r>
      <w:proofErr w:type="gramEnd"/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(seis) meses.</w:t>
      </w:r>
    </w:p>
    <w:p w:rsidR="004B5F2E" w:rsidRPr="00696C0B" w:rsidRDefault="000C2B60" w:rsidP="00876C79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Parágrafo único</w:t>
      </w:r>
      <w:r w:rsidR="004B5F2E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. Os relatórios com os resultados do acompanhamento serão remetidos via SIGAJUS ao Núcleo de </w:t>
      </w:r>
      <w:r w:rsidR="00724C05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Assessor</w:t>
      </w:r>
      <w:r w:rsidR="004B5F2E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amento Especial da Presidência semestralmente.</w:t>
      </w:r>
    </w:p>
    <w:p w:rsidR="002026C6" w:rsidRPr="00696C0B" w:rsidRDefault="00C119A9" w:rsidP="00876C79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lastRenderedPageBreak/>
        <w:t xml:space="preserve">Art. </w:t>
      </w:r>
      <w:r w:rsidR="004B5F2E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4</w:t>
      </w: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º</w:t>
      </w:r>
      <w:r w:rsidR="002026C6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 Esta Portaria entra em vigor na data de sua publicação</w:t>
      </w:r>
      <w:r w:rsidR="00075BB3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, com efeitos nas designações a partir de janeiro de 2023</w:t>
      </w:r>
      <w:r w:rsidR="002026C6"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 xml:space="preserve">. </w:t>
      </w:r>
    </w:p>
    <w:p w:rsidR="002026C6" w:rsidRPr="00696C0B" w:rsidRDefault="002026C6" w:rsidP="00876C79">
      <w:pPr>
        <w:spacing w:before="240" w:after="240" w:line="360" w:lineRule="auto"/>
        <w:ind w:firstLine="1418"/>
        <w:jc w:val="both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Publique-se.</w:t>
      </w:r>
    </w:p>
    <w:p w:rsidR="004B5F2E" w:rsidRPr="00696C0B" w:rsidRDefault="004B5F2E" w:rsidP="004B5F2E">
      <w:pPr>
        <w:pStyle w:val="Corpodetex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6C0B">
        <w:rPr>
          <w:rFonts w:ascii="Arial" w:hAnsi="Arial" w:cs="Arial"/>
          <w:color w:val="000000" w:themeColor="text1"/>
          <w:spacing w:val="-1"/>
          <w:sz w:val="24"/>
          <w:szCs w:val="24"/>
        </w:rPr>
        <w:t>Desembargador</w:t>
      </w:r>
      <w:r w:rsidRPr="00696C0B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696C0B">
        <w:rPr>
          <w:rFonts w:ascii="Arial" w:hAnsi="Arial" w:cs="Arial"/>
          <w:color w:val="000000" w:themeColor="text1"/>
          <w:sz w:val="24"/>
          <w:szCs w:val="24"/>
        </w:rPr>
        <w:t>VIVALDO</w:t>
      </w:r>
      <w:r w:rsidRPr="00696C0B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696C0B">
        <w:rPr>
          <w:rFonts w:ascii="Arial" w:hAnsi="Arial" w:cs="Arial"/>
          <w:color w:val="000000" w:themeColor="text1"/>
          <w:sz w:val="24"/>
          <w:szCs w:val="24"/>
        </w:rPr>
        <w:t>PINHEIRO</w:t>
      </w:r>
    </w:p>
    <w:p w:rsidR="004B5F2E" w:rsidRPr="00696C0B" w:rsidRDefault="004B5F2E" w:rsidP="004B5F2E">
      <w:pPr>
        <w:pStyle w:val="Corpodetex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6C0B">
        <w:rPr>
          <w:rFonts w:ascii="Arial" w:hAnsi="Arial" w:cs="Arial"/>
          <w:color w:val="000000" w:themeColor="text1"/>
          <w:spacing w:val="-52"/>
          <w:sz w:val="24"/>
          <w:szCs w:val="24"/>
        </w:rPr>
        <w:t xml:space="preserve"> </w:t>
      </w:r>
      <w:r w:rsidRPr="00696C0B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p w:rsidR="004B5F2E" w:rsidRPr="00696C0B" w:rsidRDefault="004B5F2E" w:rsidP="004B5F2E">
      <w:pPr>
        <w:pStyle w:val="Corpodetex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B5F2E" w:rsidRPr="00696C0B" w:rsidRDefault="004B5F2E" w:rsidP="004B5F2E">
      <w:pPr>
        <w:pStyle w:val="Corpodetex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B5F2E" w:rsidRPr="00696C0B" w:rsidRDefault="004B5F2E" w:rsidP="004B5F2E">
      <w:pPr>
        <w:jc w:val="center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Desembargador DILERMANDO MOTA PEREIRA</w:t>
      </w:r>
    </w:p>
    <w:p w:rsidR="004B5F2E" w:rsidRPr="00696C0B" w:rsidRDefault="004B5F2E" w:rsidP="004B5F2E">
      <w:pPr>
        <w:jc w:val="center"/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</w:pPr>
      <w:r w:rsidRPr="00696C0B">
        <w:rPr>
          <w:rFonts w:ascii="Arial" w:eastAsia="Lucida Sans Unicode" w:hAnsi="Arial"/>
          <w:color w:val="000000" w:themeColor="text1"/>
          <w:sz w:val="24"/>
          <w:szCs w:val="24"/>
          <w:lang w:eastAsia="pt-BR"/>
        </w:rPr>
        <w:t>Corregedor Geral de Justiça</w:t>
      </w:r>
    </w:p>
    <w:p w:rsidR="00696C0B" w:rsidRPr="00696C0B" w:rsidRDefault="00696C0B">
      <w:pPr>
        <w:suppressAutoHyphens w:val="0"/>
        <w:spacing w:after="200" w:line="276" w:lineRule="auto"/>
        <w:rPr>
          <w:rFonts w:ascii="Arial" w:eastAsia="Arial MT" w:hAnsi="Arial"/>
          <w:color w:val="000000" w:themeColor="text1"/>
          <w:sz w:val="24"/>
          <w:szCs w:val="24"/>
          <w:lang w:val="pt-PT" w:eastAsia="en-US"/>
        </w:rPr>
      </w:pPr>
      <w:r w:rsidRPr="00696C0B">
        <w:rPr>
          <w:rFonts w:ascii="Arial" w:hAnsi="Arial"/>
          <w:color w:val="000000" w:themeColor="text1"/>
          <w:sz w:val="24"/>
          <w:szCs w:val="24"/>
        </w:rPr>
        <w:br w:type="page"/>
      </w:r>
    </w:p>
    <w:p w:rsidR="004B5F2E" w:rsidRPr="00696C0B" w:rsidRDefault="00696C0B" w:rsidP="004B5F2E">
      <w:pPr>
        <w:pStyle w:val="Corpodetex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6C0B">
        <w:rPr>
          <w:rFonts w:ascii="Arial" w:hAnsi="Arial" w:cs="Arial"/>
          <w:color w:val="000000" w:themeColor="text1"/>
          <w:sz w:val="24"/>
          <w:szCs w:val="24"/>
        </w:rPr>
        <w:lastRenderedPageBreak/>
        <w:t>ANEXO</w:t>
      </w:r>
      <w:proofErr w:type="gramStart"/>
      <w:r w:rsidRPr="00696C0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696C0B">
        <w:rPr>
          <w:rFonts w:ascii="Arial" w:hAnsi="Arial" w:cs="Arial"/>
          <w:color w:val="000000" w:themeColor="text1"/>
          <w:sz w:val="24"/>
          <w:szCs w:val="24"/>
        </w:rPr>
        <w:t xml:space="preserve">I – </w:t>
      </w:r>
      <w:r w:rsidR="00EC784E">
        <w:rPr>
          <w:rFonts w:ascii="Arial" w:hAnsi="Arial" w:cs="Arial"/>
          <w:color w:val="000000" w:themeColor="text1"/>
          <w:sz w:val="24"/>
          <w:szCs w:val="24"/>
        </w:rPr>
        <w:t>SÍNTESE DO ART. 1º DESTA PORTARIA CONJUNTA</w:t>
      </w:r>
    </w:p>
    <w:tbl>
      <w:tblPr>
        <w:tblStyle w:val="Tabelacomgrad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"/>
        <w:gridCol w:w="2461"/>
        <w:gridCol w:w="1222"/>
        <w:gridCol w:w="1272"/>
        <w:gridCol w:w="2906"/>
      </w:tblGrid>
      <w:tr w:rsidR="00696C0B" w:rsidRPr="00696C0B" w:rsidTr="00EC784E">
        <w:trPr>
          <w:cantSplit/>
        </w:trPr>
        <w:tc>
          <w:tcPr>
            <w:tcW w:w="588" w:type="pct"/>
            <w:vMerge w:val="restar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Situação</w:t>
            </w:r>
          </w:p>
        </w:tc>
        <w:tc>
          <w:tcPr>
            <w:tcW w:w="1381" w:type="pct"/>
            <w:vMerge w:val="restar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1400" w:type="pct"/>
            <w:gridSpan w:val="2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Força de trabalho na unidade de designação</w:t>
            </w:r>
          </w:p>
        </w:tc>
        <w:tc>
          <w:tcPr>
            <w:tcW w:w="1631" w:type="pct"/>
            <w:vMerge w:val="restar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Critérios para produtividade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do(</w:t>
            </w:r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a) designado(a) na unidade de designação</w:t>
            </w:r>
          </w:p>
        </w:tc>
      </w:tr>
      <w:tr w:rsidR="00696C0B" w:rsidRPr="00696C0B" w:rsidTr="00EC784E">
        <w:trPr>
          <w:cantSplit/>
        </w:trPr>
        <w:tc>
          <w:tcPr>
            <w:tcW w:w="588" w:type="pct"/>
            <w:vMerge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pct"/>
            <w:vMerge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82327" w:rsidRPr="00696C0B" w:rsidRDefault="0022528C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Assistente de Gabinete de Juiz </w:t>
            </w:r>
          </w:p>
        </w:tc>
        <w:tc>
          <w:tcPr>
            <w:tcW w:w="714" w:type="pct"/>
            <w:vAlign w:val="center"/>
          </w:tcPr>
          <w:p w:rsidR="00082327" w:rsidRPr="00696C0B" w:rsidRDefault="00082327" w:rsidP="00EC784E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Assessor de Gabinete de Juiz </w:t>
            </w:r>
          </w:p>
        </w:tc>
        <w:tc>
          <w:tcPr>
            <w:tcW w:w="1631" w:type="pct"/>
            <w:vMerge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696C0B" w:rsidRPr="00696C0B" w:rsidTr="00EC784E">
        <w:trPr>
          <w:cantSplit/>
        </w:trPr>
        <w:tc>
          <w:tcPr>
            <w:tcW w:w="588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381" w:type="pct"/>
            <w:vAlign w:val="center"/>
          </w:tcPr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Auxiliar com exclusividade na unidade</w:t>
            </w:r>
          </w:p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Unidade sem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titular</w:t>
            </w:r>
          </w:p>
        </w:tc>
        <w:tc>
          <w:tcPr>
            <w:tcW w:w="686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714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631" w:type="pct"/>
            <w:vAlign w:val="center"/>
          </w:tcPr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No mínimo 120% da produtividade média dos juízes de mesmo grupo de varas.</w:t>
            </w:r>
          </w:p>
        </w:tc>
      </w:tr>
      <w:tr w:rsidR="00696C0B" w:rsidRPr="00696C0B" w:rsidTr="00EC784E">
        <w:trPr>
          <w:cantSplit/>
        </w:trPr>
        <w:tc>
          <w:tcPr>
            <w:tcW w:w="588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381" w:type="pct"/>
            <w:vAlign w:val="center"/>
          </w:tcPr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Auxiliar com exclusividade na unidade</w:t>
            </w:r>
          </w:p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Unidade sem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titular</w:t>
            </w:r>
          </w:p>
        </w:tc>
        <w:tc>
          <w:tcPr>
            <w:tcW w:w="686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714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1631" w:type="pct"/>
            <w:vAlign w:val="center"/>
          </w:tcPr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No mínimo 100% da produtividade média dos juízes de mesmo grupo de varas.</w:t>
            </w:r>
          </w:p>
        </w:tc>
      </w:tr>
      <w:tr w:rsidR="00696C0B" w:rsidRPr="00696C0B" w:rsidTr="00EC784E">
        <w:trPr>
          <w:cantSplit/>
        </w:trPr>
        <w:tc>
          <w:tcPr>
            <w:tcW w:w="588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381" w:type="pct"/>
            <w:vAlign w:val="center"/>
          </w:tcPr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Substituto com exclusividade na unidade</w:t>
            </w:r>
          </w:p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Unidade sem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) titular </w:t>
            </w:r>
          </w:p>
        </w:tc>
        <w:tc>
          <w:tcPr>
            <w:tcW w:w="686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714" w:type="pct"/>
            <w:vAlign w:val="center"/>
          </w:tcPr>
          <w:p w:rsidR="00082327" w:rsidRPr="00696C0B" w:rsidRDefault="00082327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631" w:type="pct"/>
            <w:vAlign w:val="center"/>
          </w:tcPr>
          <w:p w:rsidR="00082327" w:rsidRPr="00696C0B" w:rsidRDefault="00082327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No mínimo 100% da produtividade média dos juízes de mesmo grupo de varas.</w:t>
            </w:r>
          </w:p>
        </w:tc>
      </w:tr>
      <w:tr w:rsidR="00696C0B" w:rsidRPr="00696C0B" w:rsidTr="00EC784E">
        <w:trPr>
          <w:cantSplit/>
        </w:trPr>
        <w:tc>
          <w:tcPr>
            <w:tcW w:w="588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38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Substituto com exclusividade na unidade</w:t>
            </w:r>
          </w:p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Unidade sem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) titular </w:t>
            </w:r>
          </w:p>
        </w:tc>
        <w:tc>
          <w:tcPr>
            <w:tcW w:w="686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714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1631" w:type="pct"/>
            <w:vAlign w:val="center"/>
          </w:tcPr>
          <w:p w:rsidR="00A0737D" w:rsidRPr="00696C0B" w:rsidRDefault="00A0737D" w:rsidP="000173A8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No mínimo </w:t>
            </w:r>
            <w:r w:rsidR="000173A8"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80</w:t>
            </w: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% da produtividade média dos juízes de mesmo grupo de varas.</w:t>
            </w:r>
          </w:p>
        </w:tc>
      </w:tr>
      <w:tr w:rsidR="00696C0B" w:rsidRPr="00696C0B" w:rsidTr="00EC784E">
        <w:trPr>
          <w:cantSplit/>
        </w:trPr>
        <w:tc>
          <w:tcPr>
            <w:tcW w:w="588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38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Auxiliar com exclusividade na unidade</w:t>
            </w:r>
          </w:p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Unidade com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titular</w:t>
            </w:r>
          </w:p>
        </w:tc>
        <w:tc>
          <w:tcPr>
            <w:tcW w:w="686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4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No mínimo 60% da produtividade média dos juízes titulares de mesmo grupo de varas. </w:t>
            </w:r>
          </w:p>
        </w:tc>
      </w:tr>
      <w:tr w:rsidR="00696C0B" w:rsidRPr="00696C0B" w:rsidTr="00EC784E">
        <w:trPr>
          <w:cantSplit/>
        </w:trPr>
        <w:tc>
          <w:tcPr>
            <w:tcW w:w="588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138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Substituto com exclusividade na unidade</w:t>
            </w:r>
          </w:p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Unidade com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titular</w:t>
            </w:r>
          </w:p>
        </w:tc>
        <w:tc>
          <w:tcPr>
            <w:tcW w:w="686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4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No mínimo 40% da produtividade média dos juízes de mesmo grupo de varas.</w:t>
            </w:r>
          </w:p>
        </w:tc>
      </w:tr>
      <w:tr w:rsidR="00696C0B" w:rsidRPr="00696C0B" w:rsidTr="00EC784E">
        <w:trPr>
          <w:cantSplit/>
        </w:trPr>
        <w:tc>
          <w:tcPr>
            <w:tcW w:w="588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138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Auxiliar, Substituto ou Titular designado com cumulação em outras unidades.</w:t>
            </w:r>
          </w:p>
        </w:tc>
        <w:tc>
          <w:tcPr>
            <w:tcW w:w="686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714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63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No mínimo 60% da produtividade média dos juízes de mesmo grupo de varas, sem prejuízo de sua produtividade na vara de origem.</w:t>
            </w:r>
          </w:p>
        </w:tc>
      </w:tr>
      <w:tr w:rsidR="00696C0B" w:rsidRPr="00696C0B" w:rsidTr="00EC784E">
        <w:trPr>
          <w:cantSplit/>
        </w:trPr>
        <w:tc>
          <w:tcPr>
            <w:tcW w:w="588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138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Juiz(</w:t>
            </w:r>
            <w:proofErr w:type="spellStart"/>
            <w:proofErr w:type="gram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íza</w:t>
            </w:r>
            <w:proofErr w:type="spellEnd"/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) Auxiliar, Substituto ou Titular designado com cumulação em outras unidades.</w:t>
            </w:r>
          </w:p>
        </w:tc>
        <w:tc>
          <w:tcPr>
            <w:tcW w:w="686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714" w:type="pct"/>
            <w:vAlign w:val="center"/>
          </w:tcPr>
          <w:p w:rsidR="00A0737D" w:rsidRPr="00696C0B" w:rsidRDefault="00A0737D" w:rsidP="003F0E2A">
            <w:pPr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1631" w:type="pct"/>
            <w:vAlign w:val="center"/>
          </w:tcPr>
          <w:p w:rsidR="00A0737D" w:rsidRPr="00696C0B" w:rsidRDefault="00A0737D" w:rsidP="003F0E2A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96C0B">
              <w:rPr>
                <w:rFonts w:ascii="Arial" w:hAnsi="Arial"/>
                <w:color w:val="000000" w:themeColor="text1"/>
                <w:sz w:val="24"/>
                <w:szCs w:val="24"/>
              </w:rPr>
              <w:t>No mínimo 40% da produtividade média dos juízes de mesmo grupo de varas, sem prejuízo de sua produtividade na vara de origem.</w:t>
            </w:r>
          </w:p>
        </w:tc>
      </w:tr>
    </w:tbl>
    <w:p w:rsidR="00082327" w:rsidRPr="00696C0B" w:rsidRDefault="00082327" w:rsidP="00EC784E">
      <w:pPr>
        <w:pStyle w:val="Corpodetex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sectPr w:rsidR="00082327" w:rsidRPr="00696C0B" w:rsidSect="00857D9C">
      <w:pgSz w:w="11906" w:h="16838"/>
      <w:pgMar w:top="1125" w:right="141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6F9C"/>
    <w:multiLevelType w:val="hybridMultilevel"/>
    <w:tmpl w:val="4A68E81E"/>
    <w:lvl w:ilvl="0" w:tplc="4D46F7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51873D9"/>
    <w:multiLevelType w:val="hybridMultilevel"/>
    <w:tmpl w:val="982AF9F6"/>
    <w:lvl w:ilvl="0" w:tplc="86EC7F3C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6562724"/>
    <w:multiLevelType w:val="multilevel"/>
    <w:tmpl w:val="8C5C20A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96820CF"/>
    <w:multiLevelType w:val="multilevel"/>
    <w:tmpl w:val="A2703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D2"/>
    <w:rsid w:val="000173A8"/>
    <w:rsid w:val="0005394E"/>
    <w:rsid w:val="000568F7"/>
    <w:rsid w:val="00075BB3"/>
    <w:rsid w:val="0008137A"/>
    <w:rsid w:val="00082327"/>
    <w:rsid w:val="00090B6A"/>
    <w:rsid w:val="000B20C0"/>
    <w:rsid w:val="000C2B60"/>
    <w:rsid w:val="000F6C83"/>
    <w:rsid w:val="00104EF0"/>
    <w:rsid w:val="00126D24"/>
    <w:rsid w:val="001A0166"/>
    <w:rsid w:val="002026C6"/>
    <w:rsid w:val="0022528C"/>
    <w:rsid w:val="002E6A13"/>
    <w:rsid w:val="00313F31"/>
    <w:rsid w:val="0036403C"/>
    <w:rsid w:val="00432153"/>
    <w:rsid w:val="004B4E77"/>
    <w:rsid w:val="004B5F2E"/>
    <w:rsid w:val="005B4110"/>
    <w:rsid w:val="00696C0B"/>
    <w:rsid w:val="006C09CB"/>
    <w:rsid w:val="00724C05"/>
    <w:rsid w:val="00747E2E"/>
    <w:rsid w:val="008060B3"/>
    <w:rsid w:val="00876C79"/>
    <w:rsid w:val="008B2A9E"/>
    <w:rsid w:val="008B4925"/>
    <w:rsid w:val="00921FE3"/>
    <w:rsid w:val="00931968"/>
    <w:rsid w:val="009856FB"/>
    <w:rsid w:val="009F669F"/>
    <w:rsid w:val="00A02144"/>
    <w:rsid w:val="00A0737D"/>
    <w:rsid w:val="00A12DFC"/>
    <w:rsid w:val="00A36081"/>
    <w:rsid w:val="00AA356B"/>
    <w:rsid w:val="00B27E6F"/>
    <w:rsid w:val="00BC04F8"/>
    <w:rsid w:val="00BC4B50"/>
    <w:rsid w:val="00BE015C"/>
    <w:rsid w:val="00C119A9"/>
    <w:rsid w:val="00CA0F32"/>
    <w:rsid w:val="00CC47F6"/>
    <w:rsid w:val="00CD6281"/>
    <w:rsid w:val="00CE68A1"/>
    <w:rsid w:val="00DD4C87"/>
    <w:rsid w:val="00E546D2"/>
    <w:rsid w:val="00EC784E"/>
    <w:rsid w:val="00F408C5"/>
    <w:rsid w:val="00F42163"/>
    <w:rsid w:val="00F56301"/>
    <w:rsid w:val="00FC423F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C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6403C"/>
    <w:pPr>
      <w:keepNext/>
      <w:widowControl w:val="0"/>
      <w:numPr>
        <w:numId w:val="3"/>
      </w:numPr>
      <w:jc w:val="both"/>
      <w:outlineLvl w:val="0"/>
    </w:pPr>
    <w:rPr>
      <w:rFonts w:ascii="Times New Roman" w:eastAsia="Lucida Sans Unicode" w:hAnsi="Times New Roman" w:cs="Times New Roman"/>
      <w:b/>
      <w:sz w:val="3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539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94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94E"/>
    <w:rPr>
      <w:rFonts w:ascii="Calibri" w:eastAsia="Calibri" w:hAnsi="Calibri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94E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4E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119A9"/>
    <w:pPr>
      <w:ind w:left="720"/>
      <w:contextualSpacing/>
    </w:pPr>
  </w:style>
  <w:style w:type="table" w:styleId="Tabelacomgrade">
    <w:name w:val="Table Grid"/>
    <w:basedOn w:val="Tabelanormal"/>
    <w:uiPriority w:val="59"/>
    <w:rsid w:val="000F6C83"/>
    <w:pPr>
      <w:spacing w:after="0" w:line="240" w:lineRule="auto"/>
    </w:pPr>
    <w:rPr>
      <w:rFonts w:asciiTheme="majorHAnsi" w:eastAsiaTheme="majorEastAsia" w:hAnsiTheme="majorHAnsi" w:cstheme="maj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6C09CB"/>
  </w:style>
  <w:style w:type="character" w:customStyle="1" w:styleId="Ttulo1Char">
    <w:name w:val="Título 1 Char"/>
    <w:basedOn w:val="Fontepargpadro"/>
    <w:link w:val="Ttulo1"/>
    <w:qFormat/>
    <w:rsid w:val="0036403C"/>
    <w:rPr>
      <w:rFonts w:ascii="Times New Roman" w:eastAsia="Lucida Sans Unicode" w:hAnsi="Times New Roman" w:cs="Times New Roman"/>
      <w:b/>
      <w:sz w:val="36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B5F2E"/>
    <w:rPr>
      <w:rFonts w:ascii="Arial MT" w:eastAsia="Arial MT" w:hAnsi="Arial MT" w:cs="Arial MT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B5F2E"/>
    <w:pPr>
      <w:widowControl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B5F2E"/>
    <w:rPr>
      <w:rFonts w:ascii="Calibri" w:eastAsia="Calibri" w:hAnsi="Calibri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C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6403C"/>
    <w:pPr>
      <w:keepNext/>
      <w:widowControl w:val="0"/>
      <w:numPr>
        <w:numId w:val="3"/>
      </w:numPr>
      <w:jc w:val="both"/>
      <w:outlineLvl w:val="0"/>
    </w:pPr>
    <w:rPr>
      <w:rFonts w:ascii="Times New Roman" w:eastAsia="Lucida Sans Unicode" w:hAnsi="Times New Roman" w:cs="Times New Roman"/>
      <w:b/>
      <w:sz w:val="3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539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94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94E"/>
    <w:rPr>
      <w:rFonts w:ascii="Calibri" w:eastAsia="Calibri" w:hAnsi="Calibri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94E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4E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119A9"/>
    <w:pPr>
      <w:ind w:left="720"/>
      <w:contextualSpacing/>
    </w:pPr>
  </w:style>
  <w:style w:type="table" w:styleId="Tabelacomgrade">
    <w:name w:val="Table Grid"/>
    <w:basedOn w:val="Tabelanormal"/>
    <w:uiPriority w:val="59"/>
    <w:rsid w:val="000F6C83"/>
    <w:pPr>
      <w:spacing w:after="0" w:line="240" w:lineRule="auto"/>
    </w:pPr>
    <w:rPr>
      <w:rFonts w:asciiTheme="majorHAnsi" w:eastAsiaTheme="majorEastAsia" w:hAnsiTheme="majorHAnsi" w:cstheme="maj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6C09CB"/>
  </w:style>
  <w:style w:type="character" w:customStyle="1" w:styleId="Ttulo1Char">
    <w:name w:val="Título 1 Char"/>
    <w:basedOn w:val="Fontepargpadro"/>
    <w:link w:val="Ttulo1"/>
    <w:qFormat/>
    <w:rsid w:val="0036403C"/>
    <w:rPr>
      <w:rFonts w:ascii="Times New Roman" w:eastAsia="Lucida Sans Unicode" w:hAnsi="Times New Roman" w:cs="Times New Roman"/>
      <w:b/>
      <w:sz w:val="36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B5F2E"/>
    <w:rPr>
      <w:rFonts w:ascii="Arial MT" w:eastAsia="Arial MT" w:hAnsi="Arial MT" w:cs="Arial MT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B5F2E"/>
    <w:pPr>
      <w:widowControl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B5F2E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Symonir de Brito Pessoa</dc:creator>
  <cp:lastModifiedBy>Renato Furtado</cp:lastModifiedBy>
  <cp:revision>3</cp:revision>
  <cp:lastPrinted>2022-11-14T14:51:00Z</cp:lastPrinted>
  <dcterms:created xsi:type="dcterms:W3CDTF">2022-12-26T17:27:00Z</dcterms:created>
  <dcterms:modified xsi:type="dcterms:W3CDTF">2022-12-26T17:31:00Z</dcterms:modified>
</cp:coreProperties>
</file>